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p>
    <w:p>
      <w:pPr>
        <w:rPr>
          <w:rFonts w:ascii="黑体" w:eastAsia="黑体"/>
          <w:sz w:val="44"/>
          <w:szCs w:val="44"/>
        </w:rPr>
      </w:pPr>
      <w:r>
        <w:rPr>
          <w:rFonts w:hint="eastAsia" w:ascii="黑体" w:hAnsi="黑体" w:eastAsia="黑体" w:cs="黑体"/>
          <w:sz w:val="32"/>
          <w:szCs w:val="32"/>
        </w:rPr>
        <w:t>附件1</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pacing w:val="-20"/>
          <w:sz w:val="32"/>
          <w:szCs w:val="32"/>
          <w:lang w:eastAsia="zh-CN"/>
        </w:rPr>
        <w:t>湖南雪峰种业有限责任公司</w:t>
      </w:r>
      <w:r>
        <w:rPr>
          <w:rFonts w:hint="eastAsia" w:ascii="楷体" w:hAnsi="楷体" w:eastAsia="楷体" w:cs="楷体"/>
          <w:sz w:val="32"/>
          <w:szCs w:val="32"/>
        </w:rPr>
        <w:t>　填报日期：</w:t>
      </w:r>
      <w:r>
        <w:rPr>
          <w:rFonts w:hint="eastAsia" w:ascii="楷体" w:hAnsi="楷体" w:eastAsia="楷体" w:cs="楷体"/>
          <w:sz w:val="32"/>
          <w:szCs w:val="32"/>
          <w:lang w:val="en-US" w:eastAsia="zh-CN"/>
        </w:rPr>
        <w:t>2021</w:t>
      </w:r>
      <w:r>
        <w:rPr>
          <w:rFonts w:hint="eastAsia" w:ascii="楷体" w:hAnsi="楷体" w:eastAsia="楷体" w:cs="楷体"/>
          <w:sz w:val="32"/>
          <w:szCs w:val="32"/>
        </w:rPr>
        <w:t>年</w:t>
      </w:r>
      <w:r>
        <w:rPr>
          <w:rFonts w:hint="eastAsia" w:ascii="楷体" w:hAnsi="楷体" w:eastAsia="楷体" w:cs="楷体"/>
          <w:sz w:val="32"/>
          <w:szCs w:val="32"/>
          <w:lang w:val="en-US" w:eastAsia="zh-CN"/>
        </w:rPr>
        <w:t>6</w:t>
      </w:r>
      <w:r>
        <w:rPr>
          <w:rFonts w:hint="eastAsia" w:ascii="楷体" w:hAnsi="楷体" w:eastAsia="楷体" w:cs="楷体"/>
          <w:sz w:val="32"/>
          <w:szCs w:val="32"/>
        </w:rPr>
        <w:t>月</w:t>
      </w:r>
      <w:r>
        <w:rPr>
          <w:rFonts w:hint="eastAsia" w:ascii="楷体" w:hAnsi="楷体" w:eastAsia="楷体" w:cs="楷体"/>
          <w:sz w:val="32"/>
          <w:szCs w:val="32"/>
          <w:lang w:val="en-US" w:eastAsia="zh-CN"/>
        </w:rPr>
        <w:t>16</w:t>
      </w:r>
      <w:r>
        <w:rPr>
          <w:rFonts w:hint="eastAsia" w:ascii="楷体" w:hAnsi="楷体" w:eastAsia="楷体" w:cs="楷体"/>
          <w:sz w:val="32"/>
          <w:szCs w:val="32"/>
        </w:rPr>
        <w:t xml:space="preserve">日   </w:t>
      </w:r>
    </w:p>
    <w:tbl>
      <w:tblPr>
        <w:tblStyle w:val="4"/>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exact"/>
        </w:trPr>
        <w:tc>
          <w:tcPr>
            <w:tcW w:w="540" w:type="dxa"/>
            <w:vMerge w:val="restart"/>
            <w:vAlign w:val="center"/>
          </w:tcPr>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r>
              <w:rPr>
                <w:rFonts w:hint="eastAsia" w:ascii="楷体" w:hAnsi="楷体" w:eastAsia="楷体" w:cs="楷体"/>
                <w:sz w:val="28"/>
                <w:szCs w:val="28"/>
              </w:rPr>
              <w:t>基本情况</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项目名称</w:t>
            </w:r>
          </w:p>
        </w:tc>
        <w:tc>
          <w:tcPr>
            <w:tcW w:w="6506" w:type="dxa"/>
            <w:gridSpan w:val="6"/>
          </w:tcPr>
          <w:p>
            <w:pPr>
              <w:spacing w:line="540" w:lineRule="exact"/>
              <w:jc w:val="left"/>
              <w:rPr>
                <w:rFonts w:ascii="楷体" w:hAnsi="楷体" w:eastAsia="楷体" w:cs="楷体"/>
                <w:sz w:val="28"/>
                <w:szCs w:val="28"/>
              </w:rPr>
            </w:pPr>
            <w:r>
              <w:rPr>
                <w:rFonts w:hint="eastAsia" w:ascii="楷体" w:hAnsi="楷体" w:eastAsia="楷体" w:cs="楷体"/>
                <w:sz w:val="28"/>
                <w:szCs w:val="28"/>
              </w:rPr>
              <w:t>瓜类工作经费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both"/>
              <w:rPr>
                <w:rFonts w:ascii="楷体" w:hAnsi="楷体" w:eastAsia="楷体" w:cs="楷体"/>
                <w:sz w:val="28"/>
                <w:szCs w:val="28"/>
              </w:rPr>
            </w:pPr>
            <w:r>
              <w:rPr>
                <w:rFonts w:hint="eastAsia" w:ascii="楷体" w:hAnsi="楷体" w:eastAsia="楷体" w:cs="楷体"/>
                <w:sz w:val="28"/>
                <w:szCs w:val="28"/>
              </w:rPr>
              <w:t>项目主要内容</w:t>
            </w:r>
          </w:p>
        </w:tc>
        <w:tc>
          <w:tcPr>
            <w:tcW w:w="6506" w:type="dxa"/>
            <w:gridSpan w:val="6"/>
          </w:tcPr>
          <w:p>
            <w:pPr>
              <w:jc w:val="both"/>
              <w:rPr>
                <w:rFonts w:hint="eastAsia" w:ascii="楷体" w:hAnsi="楷体" w:eastAsia="楷体" w:cs="楷体"/>
                <w:sz w:val="28"/>
                <w:szCs w:val="28"/>
              </w:rPr>
            </w:pPr>
            <w:r>
              <w:rPr>
                <w:rFonts w:hint="eastAsia" w:ascii="楷体" w:hAnsi="楷体" w:eastAsia="楷体" w:cs="楷体"/>
                <w:sz w:val="28"/>
                <w:szCs w:val="28"/>
              </w:rPr>
              <w:t>种子支出：5公斤*1000元/公斤，计5000元；</w:t>
            </w:r>
          </w:p>
          <w:p>
            <w:pPr>
              <w:jc w:val="both"/>
              <w:rPr>
                <w:rFonts w:hint="eastAsia" w:ascii="楷体" w:hAnsi="楷体" w:eastAsia="楷体" w:cs="楷体"/>
                <w:sz w:val="28"/>
                <w:szCs w:val="28"/>
              </w:rPr>
            </w:pPr>
            <w:r>
              <w:rPr>
                <w:rFonts w:hint="eastAsia" w:ascii="楷体" w:hAnsi="楷体" w:eastAsia="楷体" w:cs="楷体"/>
                <w:sz w:val="28"/>
                <w:szCs w:val="28"/>
              </w:rPr>
              <w:t>人工工资：2个人*3500元/月*5个月，计35000元；</w:t>
            </w:r>
          </w:p>
          <w:p>
            <w:pPr>
              <w:jc w:val="both"/>
              <w:rPr>
                <w:rFonts w:hint="eastAsia" w:ascii="仿宋" w:hAnsi="仿宋" w:eastAsia="仿宋" w:cs="宋体"/>
                <w:color w:val="auto"/>
                <w:kern w:val="0"/>
                <w:sz w:val="24"/>
              </w:rPr>
            </w:pPr>
            <w:r>
              <w:rPr>
                <w:rFonts w:hint="eastAsia" w:ascii="楷体" w:hAnsi="楷体" w:eastAsia="楷体" w:cs="楷体"/>
                <w:sz w:val="28"/>
                <w:szCs w:val="28"/>
              </w:rPr>
              <w:t>肥料、农膜、农药支出：300元/亩*100亩，计30000元；</w:t>
            </w:r>
            <w:r>
              <w:rPr>
                <w:rFonts w:hint="eastAsia" w:ascii="楷体" w:hAnsi="楷体" w:eastAsia="楷体" w:cs="楷体"/>
                <w:sz w:val="28"/>
                <w:szCs w:val="28"/>
                <w:lang w:eastAsia="zh-CN"/>
              </w:rPr>
              <w:t>保险</w:t>
            </w:r>
            <w:r>
              <w:rPr>
                <w:rFonts w:hint="eastAsia" w:ascii="楷体" w:hAnsi="楷体" w:eastAsia="楷体" w:cs="楷体"/>
                <w:sz w:val="28"/>
                <w:szCs w:val="28"/>
                <w:lang w:val="en-US" w:eastAsia="zh-CN"/>
              </w:rPr>
              <w:t>10000元；</w:t>
            </w:r>
            <w:r>
              <w:rPr>
                <w:rFonts w:hint="eastAsia" w:ascii="楷体" w:hAnsi="楷体" w:eastAsia="楷体" w:cs="楷体"/>
                <w:sz w:val="28"/>
                <w:szCs w:val="28"/>
              </w:rPr>
              <w:t>合计人民币</w:t>
            </w:r>
            <w:r>
              <w:rPr>
                <w:rFonts w:hint="eastAsia" w:ascii="楷体" w:hAnsi="楷体" w:eastAsia="楷体" w:cs="楷体"/>
                <w:sz w:val="28"/>
                <w:szCs w:val="28"/>
                <w:lang w:val="en-US" w:eastAsia="zh-CN"/>
              </w:rPr>
              <w:t>8</w:t>
            </w:r>
            <w:r>
              <w:rPr>
                <w:rFonts w:hint="eastAsia" w:ascii="楷体" w:hAnsi="楷体" w:eastAsia="楷体" w:cs="楷体"/>
                <w:sz w:val="28"/>
                <w:szCs w:val="28"/>
              </w:rPr>
              <w:t>0000元整。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项目单位</w:t>
            </w:r>
          </w:p>
        </w:tc>
        <w:tc>
          <w:tcPr>
            <w:tcW w:w="2396" w:type="dxa"/>
            <w:gridSpan w:val="2"/>
          </w:tcPr>
          <w:p>
            <w:pPr>
              <w:spacing w:line="540" w:lineRule="exact"/>
              <w:jc w:val="left"/>
              <w:rPr>
                <w:rFonts w:ascii="楷体" w:hAnsi="楷体" w:eastAsia="楷体" w:cs="楷体"/>
                <w:sz w:val="28"/>
                <w:szCs w:val="28"/>
              </w:rPr>
            </w:pPr>
            <w:r>
              <w:rPr>
                <w:rFonts w:hint="eastAsia" w:ascii="楷体" w:hAnsi="楷体" w:eastAsia="楷体" w:cs="楷体"/>
                <w:sz w:val="28"/>
                <w:szCs w:val="28"/>
                <w:lang w:eastAsia="zh-CN"/>
              </w:rPr>
              <w:t>湖南雪峰种业有限责任公司</w:t>
            </w:r>
            <w:r>
              <w:rPr>
                <w:rFonts w:hint="eastAsia" w:ascii="楷体" w:hAnsi="楷体" w:eastAsia="楷体" w:cs="楷体"/>
                <w:sz w:val="28"/>
                <w:szCs w:val="28"/>
              </w:rPr>
              <w:t>　　　　　　　　　　　</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 xml:space="preserve"> 主管部门</w:t>
            </w:r>
          </w:p>
        </w:tc>
        <w:tc>
          <w:tcPr>
            <w:tcW w:w="2040" w:type="dxa"/>
            <w:gridSpan w:val="2"/>
          </w:tcPr>
          <w:p>
            <w:pPr>
              <w:spacing w:line="540" w:lineRule="exact"/>
              <w:jc w:val="left"/>
              <w:rPr>
                <w:rFonts w:ascii="楷体" w:hAnsi="楷体" w:eastAsia="楷体" w:cs="楷体"/>
                <w:sz w:val="28"/>
                <w:szCs w:val="28"/>
              </w:rPr>
            </w:pPr>
            <w:r>
              <w:rPr>
                <w:rFonts w:hint="eastAsia" w:ascii="楷体" w:hAnsi="楷体" w:eastAsia="楷体" w:cs="楷体"/>
                <w:sz w:val="28"/>
                <w:szCs w:val="28"/>
                <w:lang w:eastAsia="zh-CN"/>
              </w:rPr>
              <w:t>邵阳市农业农村局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40" w:lineRule="exact"/>
              <w:jc w:val="center"/>
              <w:rPr>
                <w:rFonts w:ascii="楷体" w:hAnsi="楷体" w:eastAsia="楷体" w:cs="楷体"/>
                <w:sz w:val="28"/>
                <w:szCs w:val="28"/>
              </w:rPr>
            </w:pPr>
            <w:r>
              <w:rPr>
                <w:rFonts w:hint="eastAsia" w:ascii="楷体" w:hAnsi="楷体" w:eastAsia="楷体" w:cs="楷体"/>
                <w:sz w:val="28"/>
                <w:szCs w:val="28"/>
              </w:rPr>
              <w:t>单位负责人</w:t>
            </w:r>
          </w:p>
        </w:tc>
        <w:tc>
          <w:tcPr>
            <w:tcW w:w="2396" w:type="dxa"/>
            <w:gridSpan w:val="2"/>
          </w:tcPr>
          <w:p>
            <w:pPr>
              <w:spacing w:line="540" w:lineRule="exact"/>
              <w:jc w:val="center"/>
              <w:rPr>
                <w:rFonts w:ascii="楷体" w:hAnsi="楷体" w:eastAsia="楷体" w:cs="楷体"/>
                <w:sz w:val="28"/>
                <w:szCs w:val="28"/>
              </w:rPr>
            </w:pPr>
            <w:r>
              <w:rPr>
                <w:rFonts w:hint="eastAsia" w:ascii="楷体" w:hAnsi="楷体" w:eastAsia="楷体" w:cs="楷体"/>
                <w:sz w:val="28"/>
                <w:szCs w:val="28"/>
                <w:lang w:eastAsia="zh-CN"/>
              </w:rPr>
              <w:t>杨红波</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项目负责人</w:t>
            </w:r>
          </w:p>
        </w:tc>
        <w:tc>
          <w:tcPr>
            <w:tcW w:w="2040" w:type="dxa"/>
            <w:gridSpan w:val="2"/>
          </w:tcPr>
          <w:p>
            <w:pPr>
              <w:spacing w:line="540" w:lineRule="exact"/>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杨仁喜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项目属性</w:t>
            </w:r>
          </w:p>
        </w:tc>
        <w:tc>
          <w:tcPr>
            <w:tcW w:w="6506" w:type="dxa"/>
            <w:gridSpan w:val="6"/>
          </w:tcPr>
          <w:p>
            <w:pPr>
              <w:spacing w:line="540" w:lineRule="exact"/>
              <w:jc w:val="left"/>
              <w:rPr>
                <w:rFonts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rPr>
              <w:sym w:font="Wingdings 2" w:char="0052"/>
            </w:r>
            <w:r>
              <w:rPr>
                <w:rFonts w:hint="eastAsia" w:ascii="楷体" w:hAnsi="楷体" w:eastAsia="楷体" w:cs="楷体"/>
                <w:sz w:val="28"/>
                <w:szCs w:val="28"/>
              </w:rPr>
              <w:t>经常性　　□一次性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资金总额    及构成</w:t>
            </w:r>
          </w:p>
        </w:tc>
        <w:tc>
          <w:tcPr>
            <w:tcW w:w="6506" w:type="dxa"/>
            <w:gridSpan w:val="6"/>
          </w:tcPr>
          <w:p>
            <w:pPr>
              <w:spacing w:line="0" w:lineRule="atLeast"/>
              <w:jc w:val="left"/>
              <w:rPr>
                <w:rFonts w:hint="eastAsia" w:ascii="楷体" w:hAnsi="楷体" w:eastAsia="楷体" w:cs="楷体"/>
                <w:sz w:val="28"/>
                <w:szCs w:val="28"/>
                <w:lang w:eastAsia="zh-CN"/>
              </w:rPr>
            </w:pPr>
            <w:r>
              <w:rPr>
                <w:rFonts w:hint="eastAsia" w:ascii="楷体" w:hAnsi="楷体" w:eastAsia="楷体" w:cs="楷体"/>
                <w:sz w:val="28"/>
                <w:szCs w:val="28"/>
              </w:rPr>
              <w:t>总额：</w:t>
            </w:r>
            <w:r>
              <w:rPr>
                <w:rFonts w:hint="eastAsia" w:ascii="楷体" w:hAnsi="楷体" w:eastAsia="楷体" w:cs="楷体"/>
                <w:sz w:val="28"/>
                <w:szCs w:val="28"/>
                <w:lang w:val="en-US" w:eastAsia="zh-CN"/>
              </w:rPr>
              <w:t>8</w:t>
            </w:r>
            <w:r>
              <w:rPr>
                <w:rFonts w:hint="eastAsia" w:ascii="楷体" w:hAnsi="楷体" w:eastAsia="楷体" w:cs="楷体"/>
                <w:sz w:val="28"/>
                <w:szCs w:val="28"/>
              </w:rPr>
              <w:t>万元，其中：省级财政</w:t>
            </w:r>
            <w:r>
              <w:rPr>
                <w:rFonts w:hint="eastAsia" w:ascii="楷体" w:hAnsi="楷体" w:eastAsia="楷体" w:cs="楷体"/>
                <w:sz w:val="28"/>
                <w:szCs w:val="28"/>
                <w:lang w:val="en-US" w:eastAsia="zh-CN"/>
              </w:rPr>
              <w:t>0</w:t>
            </w:r>
            <w:r>
              <w:rPr>
                <w:rFonts w:hint="eastAsia" w:ascii="楷体" w:hAnsi="楷体" w:eastAsia="楷体" w:cs="楷体"/>
                <w:sz w:val="28"/>
                <w:szCs w:val="28"/>
              </w:rPr>
              <w:t>万元；市级财政</w:t>
            </w:r>
            <w:r>
              <w:rPr>
                <w:rFonts w:hint="eastAsia" w:ascii="楷体" w:hAnsi="楷体" w:eastAsia="楷体" w:cs="楷体"/>
                <w:sz w:val="28"/>
                <w:szCs w:val="28"/>
                <w:lang w:val="en-US" w:eastAsia="zh-CN"/>
              </w:rPr>
              <w:t>4</w:t>
            </w:r>
            <w:r>
              <w:rPr>
                <w:rFonts w:hint="eastAsia" w:ascii="楷体" w:hAnsi="楷体" w:eastAsia="楷体" w:cs="楷体"/>
                <w:sz w:val="28"/>
                <w:szCs w:val="28"/>
              </w:rPr>
              <w:t>　 万元；其他</w:t>
            </w:r>
            <w:r>
              <w:rPr>
                <w:rFonts w:hint="eastAsia" w:ascii="楷体" w:hAnsi="楷体" w:eastAsia="楷体" w:cs="楷体"/>
                <w:sz w:val="28"/>
                <w:szCs w:val="28"/>
                <w:lang w:val="en-US" w:eastAsia="zh-CN"/>
              </w:rPr>
              <w:t>4</w:t>
            </w:r>
            <w:r>
              <w:rPr>
                <w:rFonts w:hint="eastAsia" w:ascii="楷体" w:hAnsi="楷体" w:eastAsia="楷体" w:cs="楷体"/>
                <w:sz w:val="28"/>
                <w:szCs w:val="28"/>
              </w:rPr>
              <w:t>万元</w:t>
            </w:r>
            <w:r>
              <w:rPr>
                <w:rFonts w:hint="eastAsia" w:ascii="楷体" w:hAnsi="楷体" w:eastAsia="楷体" w:cs="楷体"/>
                <w:sz w:val="28"/>
                <w:szCs w:val="28"/>
                <w:lang w:eastAsia="zh-CN"/>
              </w:rPr>
              <w:t>。</w:t>
            </w:r>
          </w:p>
          <w:p>
            <w:pPr>
              <w:spacing w:line="560" w:lineRule="exact"/>
              <w:jc w:val="left"/>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项目起止时间</w:t>
            </w:r>
          </w:p>
        </w:tc>
        <w:tc>
          <w:tcPr>
            <w:tcW w:w="6506" w:type="dxa"/>
            <w:gridSpan w:val="6"/>
          </w:tcPr>
          <w:p>
            <w:pPr>
              <w:spacing w:line="560" w:lineRule="exact"/>
              <w:ind w:firstLine="280" w:firstLineChars="100"/>
              <w:jc w:val="left"/>
              <w:rPr>
                <w:rFonts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w:t>
            </w:r>
            <w:r>
              <w:rPr>
                <w:rFonts w:hint="eastAsia" w:ascii="楷体" w:hAnsi="楷体" w:eastAsia="楷体" w:cs="楷体"/>
                <w:sz w:val="28"/>
                <w:szCs w:val="28"/>
              </w:rPr>
              <w:t>月起至</w:t>
            </w: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12</w:t>
            </w:r>
            <w:r>
              <w:rPr>
                <w:rFonts w:hint="eastAsia" w:ascii="楷体" w:hAnsi="楷体" w:eastAsia="楷体" w:cs="楷体"/>
                <w:sz w:val="28"/>
                <w:szCs w:val="28"/>
              </w:rPr>
              <w:t>月止</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实施情况</w:t>
            </w: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项目立项依据</w:t>
            </w:r>
          </w:p>
        </w:tc>
        <w:tc>
          <w:tcPr>
            <w:tcW w:w="6506" w:type="dxa"/>
            <w:gridSpan w:val="6"/>
          </w:tcPr>
          <w:p>
            <w:pPr>
              <w:spacing w:line="560" w:lineRule="exact"/>
              <w:ind w:firstLine="280" w:firstLineChars="1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邵财教指〔2018〕46号《邵阳市财政局邵阳市科学技术局关于下达2018年邵阳市第二批科技计划项目补助资金的通知》</w:t>
            </w:r>
          </w:p>
          <w:p>
            <w:pPr>
              <w:spacing w:line="56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可行性研究报告结论</w:t>
            </w:r>
          </w:p>
        </w:tc>
        <w:tc>
          <w:tcPr>
            <w:tcW w:w="6506" w:type="dxa"/>
            <w:gridSpan w:val="6"/>
          </w:tcPr>
          <w:p>
            <w:pPr>
              <w:spacing w:line="560" w:lineRule="exact"/>
              <w:ind w:firstLine="2800" w:firstLineChars="10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专家评审论证 结论</w:t>
            </w:r>
          </w:p>
        </w:tc>
        <w:tc>
          <w:tcPr>
            <w:tcW w:w="6506" w:type="dxa"/>
            <w:gridSpan w:val="6"/>
          </w:tcPr>
          <w:p>
            <w:pPr>
              <w:spacing w:line="560" w:lineRule="exact"/>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是否实施政府采购及金额</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6506" w:type="dxa"/>
            <w:gridSpan w:val="6"/>
          </w:tcPr>
          <w:p>
            <w:pPr>
              <w:spacing w:line="360" w:lineRule="exac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 xml:space="preserve">否   </w:t>
            </w:r>
            <w:r>
              <w:rPr>
                <w:rFonts w:hint="eastAsia" w:ascii="楷体" w:hAnsi="楷体" w:eastAsia="楷体" w:cs="楷体"/>
                <w:sz w:val="28"/>
                <w:szCs w:val="28"/>
              </w:rPr>
              <w:br w:type="textWrapping"/>
            </w:r>
            <w:r>
              <w:rPr>
                <w:rFonts w:hint="eastAsia" w:ascii="楷体" w:hAnsi="楷体" w:eastAsia="楷体" w:cs="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    招投标</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是否实行国库     集中支付</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400" w:lineRule="exact"/>
              <w:jc w:val="center"/>
              <w:rPr>
                <w:rFonts w:ascii="楷体" w:hAnsi="楷体" w:eastAsia="楷体" w:cs="楷体"/>
                <w:sz w:val="28"/>
                <w:szCs w:val="28"/>
              </w:rPr>
            </w:pPr>
            <w:r>
              <w:rPr>
                <w:rFonts w:hint="eastAsia" w:ascii="楷体" w:hAnsi="楷体" w:eastAsia="楷体" w:cs="楷体"/>
                <w:sz w:val="28"/>
                <w:szCs w:val="28"/>
              </w:rPr>
              <w:t>是否实行工程代理和投资评审制</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是否实行合同管理制</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p>
            <w:pPr>
              <w:spacing w:line="56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是否实行财政双控账户管理</w:t>
            </w:r>
          </w:p>
          <w:p>
            <w:pPr>
              <w:spacing w:line="360" w:lineRule="exact"/>
              <w:jc w:val="center"/>
              <w:rPr>
                <w:rFonts w:ascii="楷体" w:hAnsi="楷体" w:eastAsia="楷体" w:cs="楷体"/>
                <w:sz w:val="28"/>
                <w:szCs w:val="28"/>
              </w:rPr>
            </w:pPr>
            <w:r>
              <w:rPr>
                <w:rFonts w:hint="eastAsia" w:ascii="楷体" w:hAnsi="楷体" w:eastAsia="楷体" w:cs="楷体"/>
                <w:sz w:val="28"/>
                <w:szCs w:val="28"/>
              </w:rPr>
              <w:t>管理</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是否实行财政专户管理</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exact"/>
        </w:trPr>
        <w:tc>
          <w:tcPr>
            <w:tcW w:w="540" w:type="dxa"/>
            <w:vMerge w:val="restart"/>
            <w:vAlign w:val="center"/>
          </w:tcPr>
          <w:p>
            <w:pPr>
              <w:spacing w:line="440" w:lineRule="exact"/>
              <w:jc w:val="center"/>
              <w:rPr>
                <w:rFonts w:ascii="楷体" w:hAnsi="楷体" w:eastAsia="楷体" w:cs="楷体"/>
                <w:sz w:val="28"/>
                <w:szCs w:val="28"/>
              </w:rPr>
            </w:pPr>
            <w:r>
              <w:rPr>
                <w:rFonts w:hint="eastAsia" w:ascii="楷体" w:hAnsi="楷体" w:eastAsia="楷体" w:cs="楷体"/>
                <w:sz w:val="28"/>
                <w:szCs w:val="28"/>
              </w:rPr>
              <w:t>管理情况</w:t>
            </w: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管理制度    和办法名称</w:t>
            </w:r>
          </w:p>
        </w:tc>
        <w:tc>
          <w:tcPr>
            <w:tcW w:w="6506" w:type="dxa"/>
            <w:gridSpan w:val="6"/>
          </w:tcPr>
          <w:p>
            <w:pPr>
              <w:spacing w:line="36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《湖南省科技计划项目管理办法》</w:t>
            </w:r>
          </w:p>
          <w:p>
            <w:pPr>
              <w:spacing w:line="360" w:lineRule="exact"/>
              <w:jc w:val="left"/>
              <w:rPr>
                <w:rFonts w:ascii="楷体" w:hAnsi="楷体" w:eastAsia="楷体" w:cs="楷体"/>
                <w:sz w:val="28"/>
                <w:szCs w:val="28"/>
              </w:rPr>
            </w:pPr>
            <w:r>
              <w:rPr>
                <w:rFonts w:hint="eastAsia" w:ascii="楷体" w:hAnsi="楷体" w:eastAsia="楷体" w:cs="楷体"/>
                <w:sz w:val="28"/>
                <w:szCs w:val="28"/>
                <w:lang w:eastAsia="zh-CN"/>
              </w:rPr>
              <w:t>《湖南雪峰种业有限责任公司财务管理制度》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8"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具体工作措施</w:t>
            </w:r>
          </w:p>
        </w:tc>
        <w:tc>
          <w:tcPr>
            <w:tcW w:w="6506" w:type="dxa"/>
            <w:gridSpan w:val="6"/>
          </w:tcPr>
          <w:p>
            <w:pPr>
              <w:numPr>
                <w:ilvl w:val="0"/>
                <w:numId w:val="1"/>
              </w:numPr>
              <w:spacing w:line="360" w:lineRule="exact"/>
              <w:ind w:firstLine="0" w:firstLineChars="0"/>
              <w:jc w:val="left"/>
              <w:rPr>
                <w:rFonts w:hint="eastAsia" w:ascii="楷体" w:hAnsi="楷体" w:eastAsia="楷体" w:cs="楷体"/>
                <w:sz w:val="28"/>
                <w:szCs w:val="28"/>
              </w:rPr>
            </w:pPr>
            <w:r>
              <w:rPr>
                <w:rFonts w:hint="eastAsia" w:ascii="楷体" w:hAnsi="楷体" w:eastAsia="楷体" w:cs="楷体"/>
                <w:sz w:val="28"/>
                <w:szCs w:val="28"/>
                <w:lang w:eastAsia="zh-CN"/>
              </w:rPr>
              <w:t>公司</w:t>
            </w:r>
            <w:r>
              <w:rPr>
                <w:rFonts w:hint="eastAsia" w:ascii="楷体" w:hAnsi="楷体" w:eastAsia="楷体" w:cs="楷体"/>
                <w:sz w:val="28"/>
                <w:szCs w:val="28"/>
              </w:rPr>
              <w:t>实行“项目法人制”，项目建设期间，项目建设领导小组负责项目的统筹安排，资金筹措，外部协调，解决重大问题</w:t>
            </w:r>
            <w:r>
              <w:rPr>
                <w:rFonts w:hint="eastAsia" w:ascii="楷体" w:hAnsi="楷体" w:eastAsia="楷体" w:cs="楷体"/>
                <w:sz w:val="28"/>
                <w:szCs w:val="28"/>
                <w:lang w:eastAsia="zh-CN"/>
              </w:rPr>
              <w:t>，</w:t>
            </w:r>
            <w:r>
              <w:rPr>
                <w:rFonts w:hint="eastAsia" w:ascii="楷体" w:hAnsi="楷体" w:eastAsia="楷体" w:cs="楷体"/>
                <w:sz w:val="28"/>
                <w:szCs w:val="28"/>
              </w:rPr>
              <w:t>将各项建设任务按职责分配到</w:t>
            </w:r>
            <w:r>
              <w:rPr>
                <w:rFonts w:hint="eastAsia" w:ascii="楷体" w:hAnsi="楷体" w:eastAsia="楷体" w:cs="楷体"/>
                <w:sz w:val="28"/>
                <w:szCs w:val="28"/>
                <w:lang w:eastAsia="zh-CN"/>
              </w:rPr>
              <w:t>相关实施部门</w:t>
            </w:r>
            <w:r>
              <w:rPr>
                <w:rFonts w:hint="eastAsia" w:ascii="楷体" w:hAnsi="楷体" w:eastAsia="楷体" w:cs="楷体"/>
                <w:sz w:val="28"/>
                <w:szCs w:val="28"/>
              </w:rPr>
              <w:t>。</w:t>
            </w:r>
          </w:p>
          <w:p>
            <w:pPr>
              <w:numPr>
                <w:ilvl w:val="0"/>
                <w:numId w:val="1"/>
              </w:numPr>
              <w:spacing w:line="360" w:lineRule="exact"/>
              <w:ind w:firstLine="0" w:firstLineChars="0"/>
              <w:jc w:val="left"/>
              <w:rPr>
                <w:rFonts w:hint="eastAsia" w:ascii="楷体" w:hAnsi="楷体" w:eastAsia="楷体" w:cs="楷体"/>
                <w:sz w:val="28"/>
                <w:szCs w:val="28"/>
              </w:rPr>
            </w:pPr>
            <w:r>
              <w:rPr>
                <w:rFonts w:hint="eastAsia" w:ascii="楷体" w:hAnsi="楷体" w:eastAsia="楷体" w:cs="楷体"/>
                <w:sz w:val="28"/>
                <w:szCs w:val="28"/>
              </w:rPr>
              <w:t>技术服务组负责制订项目实施的技术标准，对种植户进行技术指导，处理技术问题。负责组织种植户进行技术培训。</w:t>
            </w:r>
          </w:p>
          <w:p>
            <w:pPr>
              <w:numPr>
                <w:ilvl w:val="0"/>
                <w:numId w:val="1"/>
              </w:numPr>
              <w:spacing w:line="360" w:lineRule="exact"/>
              <w:ind w:firstLine="0" w:firstLineChars="0"/>
              <w:jc w:val="left"/>
              <w:rPr>
                <w:rFonts w:hint="eastAsia" w:ascii="楷体" w:hAnsi="楷体" w:eastAsia="楷体" w:cs="楷体"/>
                <w:sz w:val="28"/>
                <w:szCs w:val="28"/>
              </w:rPr>
            </w:pPr>
            <w:r>
              <w:rPr>
                <w:rFonts w:hint="eastAsia" w:ascii="楷体" w:hAnsi="楷体" w:eastAsia="楷体" w:cs="楷体"/>
                <w:sz w:val="28"/>
                <w:szCs w:val="28"/>
              </w:rPr>
              <w:t>财务资金实行报账制管理，建立专户和专账，通过内部审计和外部审计等手段，管好、用好项目资金。</w:t>
            </w:r>
          </w:p>
          <w:p>
            <w:pPr>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项目调整内容及报批程序和手续</w:t>
            </w:r>
          </w:p>
        </w:tc>
        <w:tc>
          <w:tcPr>
            <w:tcW w:w="6506" w:type="dxa"/>
            <w:gridSpan w:val="6"/>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lang w:eastAsia="zh-CN"/>
              </w:rPr>
              <w:t>无调整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项目完工验收情况</w:t>
            </w:r>
          </w:p>
        </w:tc>
        <w:tc>
          <w:tcPr>
            <w:tcW w:w="6506" w:type="dxa"/>
            <w:gridSpan w:val="6"/>
            <w:vAlign w:val="center"/>
          </w:tcPr>
          <w:p>
            <w:pPr>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exact"/>
        </w:trPr>
        <w:tc>
          <w:tcPr>
            <w:tcW w:w="540" w:type="dxa"/>
            <w:vMerge w:val="restart"/>
          </w:tcPr>
          <w:p>
            <w:pPr>
              <w:spacing w:line="0" w:lineRule="atLeast"/>
              <w:rPr>
                <w:rFonts w:ascii="楷体" w:hAnsi="楷体" w:eastAsia="楷体" w:cs="楷体"/>
                <w:sz w:val="28"/>
                <w:szCs w:val="28"/>
              </w:rPr>
            </w:pPr>
            <w:r>
              <w:rPr>
                <w:rFonts w:hint="eastAsia" w:ascii="楷体" w:hAnsi="楷体" w:eastAsia="楷体" w:cs="楷体"/>
                <w:sz w:val="28"/>
                <w:szCs w:val="28"/>
              </w:rPr>
              <w:t>资金管理情况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资金使用管理</w:t>
            </w:r>
          </w:p>
        </w:tc>
        <w:tc>
          <w:tcPr>
            <w:tcW w:w="6506" w:type="dxa"/>
            <w:gridSpan w:val="6"/>
            <w:vAlign w:val="center"/>
          </w:tcPr>
          <w:p>
            <w:pPr>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财务管理制度</w:t>
            </w:r>
          </w:p>
        </w:tc>
        <w:tc>
          <w:tcPr>
            <w:tcW w:w="6506" w:type="dxa"/>
            <w:gridSpan w:val="6"/>
            <w:vAlign w:val="center"/>
          </w:tcPr>
          <w:p>
            <w:pPr>
              <w:spacing w:line="560" w:lineRule="exact"/>
              <w:rPr>
                <w:rFonts w:ascii="楷体" w:hAnsi="楷体" w:eastAsia="楷体" w:cs="楷体"/>
                <w:sz w:val="28"/>
                <w:szCs w:val="28"/>
              </w:rPr>
            </w:pPr>
            <w:r>
              <w:rPr>
                <w:rFonts w:hint="eastAsia" w:ascii="楷体" w:hAnsi="楷体" w:eastAsia="楷体" w:cs="楷体"/>
                <w:sz w:val="28"/>
                <w:szCs w:val="28"/>
                <w:lang w:eastAsia="zh-CN"/>
              </w:rPr>
              <w:t>《湖南雪峰种业有限责任公司财务管理制度》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left="113" w:right="113" w:firstLine="560" w:firstLineChars="200"/>
              <w:jc w:val="both"/>
              <w:rPr>
                <w:rFonts w:hint="eastAsia" w:ascii="楷体" w:hAnsi="楷体" w:eastAsia="楷体" w:cs="楷体"/>
                <w:sz w:val="28"/>
                <w:szCs w:val="28"/>
                <w:lang w:eastAsia="zh-CN"/>
              </w:rPr>
            </w:pPr>
            <w:r>
              <w:rPr>
                <w:rFonts w:hint="eastAsia" w:ascii="楷体" w:hAnsi="楷体" w:eastAsia="楷体" w:cs="楷体"/>
                <w:sz w:val="28"/>
                <w:szCs w:val="28"/>
              </w:rPr>
              <w:t>资金</w:t>
            </w:r>
            <w:r>
              <w:rPr>
                <w:rFonts w:hint="eastAsia" w:ascii="楷体" w:hAnsi="楷体" w:eastAsia="楷体" w:cs="楷体"/>
                <w:sz w:val="28"/>
                <w:szCs w:val="28"/>
                <w:lang w:eastAsia="zh-CN"/>
              </w:rPr>
              <w:t>到位使用情况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内容</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应到位资金（万元）</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实际到位资金（万元）</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实际支出（万元）</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ind w:firstLine="280" w:firstLineChars="100"/>
              <w:rPr>
                <w:rFonts w:ascii="楷体" w:hAnsi="楷体" w:eastAsia="楷体" w:cs="楷体"/>
                <w:sz w:val="28"/>
                <w:szCs w:val="28"/>
              </w:rPr>
            </w:pPr>
            <w:r>
              <w:rPr>
                <w:rFonts w:hint="eastAsia" w:ascii="楷体" w:hAnsi="楷体" w:eastAsia="楷体" w:cs="楷体"/>
                <w:sz w:val="28"/>
                <w:szCs w:val="28"/>
              </w:rPr>
              <w:t>中央财政</w:t>
            </w:r>
          </w:p>
        </w:tc>
        <w:tc>
          <w:tcPr>
            <w:tcW w:w="1796" w:type="dxa"/>
            <w:vAlign w:val="center"/>
          </w:tcPr>
          <w:p>
            <w:pPr>
              <w:jc w:val="center"/>
              <w:rPr>
                <w:rFonts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0</w:t>
            </w:r>
          </w:p>
        </w:tc>
        <w:tc>
          <w:tcPr>
            <w:tcW w:w="1905" w:type="dxa"/>
            <w:gridSpan w:val="2"/>
            <w:vAlign w:val="center"/>
          </w:tcPr>
          <w:p>
            <w:pPr>
              <w:jc w:val="center"/>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0</w:t>
            </w:r>
          </w:p>
        </w:tc>
        <w:tc>
          <w:tcPr>
            <w:tcW w:w="1425" w:type="dxa"/>
            <w:gridSpan w:val="2"/>
            <w:vAlign w:val="center"/>
          </w:tcPr>
          <w:p>
            <w:pPr>
              <w:jc w:val="center"/>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0</w:t>
            </w:r>
          </w:p>
        </w:tc>
        <w:tc>
          <w:tcPr>
            <w:tcW w:w="1380" w:type="dxa"/>
            <w:vAlign w:val="center"/>
          </w:tcPr>
          <w:p>
            <w:pPr>
              <w:jc w:val="center"/>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省级财政</w:t>
            </w:r>
          </w:p>
        </w:tc>
        <w:tc>
          <w:tcPr>
            <w:tcW w:w="1796" w:type="dxa"/>
            <w:vAlign w:val="center"/>
          </w:tcPr>
          <w:p>
            <w:pPr>
              <w:jc w:val="center"/>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0</w:t>
            </w:r>
          </w:p>
        </w:tc>
        <w:tc>
          <w:tcPr>
            <w:tcW w:w="1905" w:type="dxa"/>
            <w:gridSpan w:val="2"/>
            <w:vAlign w:val="center"/>
          </w:tcPr>
          <w:p>
            <w:pPr>
              <w:jc w:val="center"/>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0</w:t>
            </w:r>
          </w:p>
        </w:tc>
        <w:tc>
          <w:tcPr>
            <w:tcW w:w="1425" w:type="dxa"/>
            <w:gridSpan w:val="2"/>
            <w:vAlign w:val="center"/>
          </w:tcPr>
          <w:p>
            <w:pPr>
              <w:jc w:val="center"/>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0</w:t>
            </w:r>
          </w:p>
        </w:tc>
        <w:tc>
          <w:tcPr>
            <w:tcW w:w="1380" w:type="dxa"/>
            <w:vAlign w:val="center"/>
          </w:tcPr>
          <w:p>
            <w:pPr>
              <w:jc w:val="center"/>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市级财政</w:t>
            </w:r>
          </w:p>
        </w:tc>
        <w:tc>
          <w:tcPr>
            <w:tcW w:w="1796" w:type="dxa"/>
            <w:vAlign w:val="center"/>
          </w:tcPr>
          <w:p>
            <w:pPr>
              <w:jc w:val="center"/>
              <w:rPr>
                <w:rFonts w:hint="default"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4</w:t>
            </w:r>
          </w:p>
        </w:tc>
        <w:tc>
          <w:tcPr>
            <w:tcW w:w="1905" w:type="dxa"/>
            <w:gridSpan w:val="2"/>
            <w:vAlign w:val="center"/>
          </w:tcPr>
          <w:p>
            <w:pPr>
              <w:jc w:val="center"/>
              <w:rPr>
                <w:rFonts w:hint="default"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4</w:t>
            </w:r>
          </w:p>
        </w:tc>
        <w:tc>
          <w:tcPr>
            <w:tcW w:w="1425" w:type="dxa"/>
            <w:gridSpan w:val="2"/>
            <w:vAlign w:val="center"/>
          </w:tcPr>
          <w:p>
            <w:pPr>
              <w:jc w:val="center"/>
              <w:rPr>
                <w:rFonts w:hint="default"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4</w:t>
            </w:r>
          </w:p>
        </w:tc>
        <w:tc>
          <w:tcPr>
            <w:tcW w:w="1380" w:type="dxa"/>
            <w:vAlign w:val="center"/>
          </w:tcPr>
          <w:p>
            <w:pPr>
              <w:jc w:val="center"/>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其它</w:t>
            </w:r>
          </w:p>
        </w:tc>
        <w:tc>
          <w:tcPr>
            <w:tcW w:w="1796" w:type="dxa"/>
            <w:vAlign w:val="center"/>
          </w:tcPr>
          <w:p>
            <w:pPr>
              <w:jc w:val="center"/>
              <w:rPr>
                <w:rFonts w:hint="default"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4</w:t>
            </w:r>
          </w:p>
        </w:tc>
        <w:tc>
          <w:tcPr>
            <w:tcW w:w="1905" w:type="dxa"/>
            <w:gridSpan w:val="2"/>
            <w:vAlign w:val="center"/>
          </w:tcPr>
          <w:p>
            <w:pPr>
              <w:jc w:val="center"/>
              <w:rPr>
                <w:rFonts w:hint="default"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4</w:t>
            </w:r>
          </w:p>
        </w:tc>
        <w:tc>
          <w:tcPr>
            <w:tcW w:w="1425" w:type="dxa"/>
            <w:gridSpan w:val="2"/>
            <w:vAlign w:val="center"/>
          </w:tcPr>
          <w:p>
            <w:pPr>
              <w:jc w:val="center"/>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4</w:t>
            </w:r>
          </w:p>
        </w:tc>
        <w:tc>
          <w:tcPr>
            <w:tcW w:w="1380" w:type="dxa"/>
            <w:vAlign w:val="center"/>
          </w:tcPr>
          <w:p>
            <w:pPr>
              <w:jc w:val="center"/>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合　　计</w:t>
            </w:r>
          </w:p>
        </w:tc>
        <w:tc>
          <w:tcPr>
            <w:tcW w:w="1796" w:type="dxa"/>
            <w:vAlign w:val="center"/>
          </w:tcPr>
          <w:p>
            <w:pPr>
              <w:jc w:val="center"/>
              <w:rPr>
                <w:rFonts w:hint="default"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8</w:t>
            </w:r>
          </w:p>
        </w:tc>
        <w:tc>
          <w:tcPr>
            <w:tcW w:w="1905" w:type="dxa"/>
            <w:gridSpan w:val="2"/>
            <w:vAlign w:val="center"/>
          </w:tcPr>
          <w:p>
            <w:pPr>
              <w:jc w:val="center"/>
              <w:rPr>
                <w:rFonts w:hint="default"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8</w:t>
            </w:r>
          </w:p>
        </w:tc>
        <w:tc>
          <w:tcPr>
            <w:tcW w:w="1425" w:type="dxa"/>
            <w:gridSpan w:val="2"/>
            <w:vAlign w:val="center"/>
          </w:tcPr>
          <w:p>
            <w:pPr>
              <w:jc w:val="center"/>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8</w:t>
            </w:r>
          </w:p>
        </w:tc>
        <w:tc>
          <w:tcPr>
            <w:tcW w:w="1380" w:type="dxa"/>
            <w:vAlign w:val="center"/>
          </w:tcPr>
          <w:p>
            <w:pPr>
              <w:jc w:val="center"/>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4"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tcPr>
          <w:p>
            <w:pPr>
              <w:ind w:firstLine="280" w:firstLineChars="100"/>
              <w:rPr>
                <w:rFonts w:hint="eastAsia" w:ascii="楷体" w:hAnsi="楷体" w:eastAsia="楷体" w:cs="楷体"/>
                <w:sz w:val="28"/>
                <w:szCs w:val="28"/>
                <w:lang w:eastAsia="zh-CN"/>
              </w:rPr>
            </w:pPr>
            <w:r>
              <w:rPr>
                <w:rFonts w:hint="eastAsia" w:ascii="楷体" w:hAnsi="楷体" w:eastAsia="楷体" w:cs="楷体"/>
                <w:sz w:val="28"/>
                <w:szCs w:val="28"/>
                <w:lang w:eastAsia="zh-CN"/>
              </w:rPr>
              <w:t>本项目推广品种雪峰新二号西瓜新品种是我公司新选育的中大果型中熟无籽西瓜品种。该品种植株生长势强，全生育期100天左右，果实发育期35天左右，果实短椭圆形，果皮深绿底覆墨绿条带，瓤色大红，沙脆爽口；果实中心溶性固形物含量高达12.0%-13.5%、边部8.5%以上，口感风味好，纤维极少，无籽性能好；易坐果，果皮坚硬且耐贮运，单瓜重7-9kg，667㎡产量4000kg左右。该品种适应性强，拟先在邵阳区域示范推广，逐步推广至全国各地。目前正向国家农业部植物新品种保护办公室申请植物新品种保护。</w:t>
            </w:r>
          </w:p>
          <w:p>
            <w:pPr>
              <w:ind w:firstLine="280" w:firstLineChars="100"/>
              <w:rPr>
                <w:rFonts w:hint="eastAsia" w:ascii="楷体" w:hAnsi="楷体" w:eastAsia="楷体" w:cs="楷体"/>
                <w:sz w:val="28"/>
                <w:szCs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lang w:eastAsia="zh-CN"/>
              </w:rPr>
              <w:t>亩增产</w:t>
            </w:r>
            <w:r>
              <w:rPr>
                <w:rFonts w:hint="eastAsia" w:ascii="楷体" w:hAnsi="楷体" w:eastAsia="楷体" w:cs="楷体"/>
                <w:sz w:val="28"/>
                <w:szCs w:val="28"/>
                <w:lang w:val="en-US" w:eastAsia="zh-CN"/>
              </w:rPr>
              <w:t>10%左右，价格提高0.3元/公斤，亩增收2000元左右，示范推广100亩，共为瓜农增收20万元左右</w:t>
            </w:r>
            <w:r>
              <w:rPr>
                <w:rFonts w:hint="eastAsia" w:ascii="楷体" w:hAnsi="楷体" w:eastAsia="楷体" w:cs="楷体"/>
                <w:sz w:val="28"/>
                <w:szCs w:val="28"/>
              </w:rPr>
              <w:t>。</w:t>
            </w:r>
            <w:r>
              <w:rPr>
                <w:rFonts w:hint="eastAsia" w:ascii="楷体" w:hAnsi="楷体" w:eastAsia="楷体" w:cs="楷体"/>
                <w:sz w:val="28"/>
                <w:szCs w:val="28"/>
                <w:lang w:eastAsia="zh-CN"/>
              </w:rPr>
              <w:t>辐射推广至全国，按推广</w:t>
            </w:r>
            <w:r>
              <w:rPr>
                <w:rFonts w:hint="eastAsia" w:ascii="楷体" w:hAnsi="楷体" w:eastAsia="楷体" w:cs="楷体"/>
                <w:sz w:val="28"/>
                <w:szCs w:val="28"/>
                <w:lang w:val="en-US" w:eastAsia="zh-CN"/>
              </w:rPr>
              <w:t>2000亩计算，可为瓜农增收400万元左右。采用增施有机肥，主要采用生物制剂农药和物理防治病虫害方法，保证天然无公害，对环境无污染。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9"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8"/>
                <w:szCs w:val="28"/>
              </w:rPr>
            </w:pPr>
            <w:r>
              <w:rPr>
                <w:rFonts w:hint="eastAsia" w:ascii="楷体" w:hAnsi="楷体" w:eastAsia="楷体" w:cs="楷体"/>
                <w:sz w:val="28"/>
                <w:szCs w:val="28"/>
              </w:rPr>
              <w:t>　</w:t>
            </w:r>
          </w:p>
          <w:p>
            <w:pPr>
              <w:ind w:firstLine="3640" w:firstLineChars="1300"/>
              <w:rPr>
                <w:rFonts w:ascii="楷体" w:hAnsi="楷体" w:eastAsia="楷体" w:cs="楷体"/>
                <w:sz w:val="28"/>
                <w:szCs w:val="28"/>
              </w:rPr>
            </w:pPr>
            <w:r>
              <w:rPr>
                <w:rFonts w:hint="eastAsia" w:ascii="楷体" w:hAnsi="楷体" w:eastAsia="楷体" w:cs="楷体"/>
                <w:sz w:val="28"/>
                <w:szCs w:val="28"/>
                <w:lang w:eastAsia="zh-CN"/>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9"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8"/>
                <w:szCs w:val="28"/>
              </w:rPr>
            </w:pPr>
            <w:r>
              <w:rPr>
                <w:rFonts w:hint="eastAsia" w:ascii="楷体" w:hAnsi="楷体" w:eastAsia="楷体" w:cs="楷体"/>
                <w:sz w:val="28"/>
                <w:szCs w:val="28"/>
              </w:rPr>
              <w:t>　</w:t>
            </w:r>
          </w:p>
          <w:p>
            <w:pPr>
              <w:ind w:firstLine="3640" w:firstLineChars="1300"/>
              <w:rPr>
                <w:rFonts w:hint="eastAsia" w:ascii="楷体" w:hAnsi="楷体" w:eastAsia="楷体" w:cs="楷体"/>
                <w:sz w:val="28"/>
                <w:szCs w:val="28"/>
                <w:lang w:eastAsia="zh-CN"/>
              </w:rPr>
            </w:pPr>
            <w:r>
              <w:rPr>
                <w:rFonts w:hint="eastAsia" w:ascii="楷体" w:hAnsi="楷体" w:eastAsia="楷体" w:cs="楷体"/>
                <w:sz w:val="28"/>
                <w:szCs w:val="28"/>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2"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tcPr>
          <w:p>
            <w:pPr>
              <w:ind w:firstLine="140" w:firstLineChars="5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rPr>
                <w:rFonts w:ascii="楷体" w:hAnsi="楷体" w:eastAsia="楷体" w:cs="楷体"/>
                <w:sz w:val="28"/>
                <w:szCs w:val="28"/>
              </w:rPr>
            </w:pPr>
          </w:p>
          <w:p>
            <w:pPr>
              <w:ind w:firstLine="4480" w:firstLineChars="1600"/>
              <w:rPr>
                <w:rFonts w:ascii="楷体" w:hAnsi="楷体" w:eastAsia="楷体" w:cs="楷体"/>
                <w:sz w:val="28"/>
                <w:szCs w:val="28"/>
              </w:rPr>
            </w:pPr>
            <w:r>
              <w:rPr>
                <w:rFonts w:hint="eastAsia" w:ascii="楷体" w:hAnsi="楷体" w:eastAsia="楷体" w:cs="楷体"/>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　　　</w:t>
      </w:r>
    </w:p>
    <w:p>
      <w:pPr>
        <w:spacing w:line="480" w:lineRule="exact"/>
        <w:rPr>
          <w:rFonts w:ascii="楷体" w:hAnsi="楷体" w:eastAsia="楷体" w:cs="楷体"/>
          <w:sz w:val="32"/>
          <w:szCs w:val="32"/>
        </w:rPr>
      </w:pPr>
      <w:r>
        <w:rPr>
          <w:rFonts w:hint="eastAsia" w:ascii="楷体" w:hAnsi="楷体" w:eastAsia="楷体" w:cs="楷体"/>
          <w:sz w:val="32"/>
          <w:szCs w:val="32"/>
          <w:lang w:eastAsia="zh-CN"/>
        </w:rPr>
        <w:t>项目</w:t>
      </w:r>
      <w:r>
        <w:rPr>
          <w:rFonts w:hint="eastAsia" w:ascii="楷体" w:hAnsi="楷体" w:eastAsia="楷体" w:cs="楷体"/>
          <w:sz w:val="32"/>
          <w:szCs w:val="32"/>
        </w:rPr>
        <w:t>负责人：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sectPr>
      <w:headerReference r:id="rId3" w:type="default"/>
      <w:footerReference r:id="rId4" w:type="default"/>
      <w:pgSz w:w="11906" w:h="16838"/>
      <w:pgMar w:top="1660" w:right="646" w:bottom="2018" w:left="1380" w:header="1020"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- 1 -</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- 1 -</w:t>
                    </w:r>
                    <w:r>
                      <w:rPr>
                        <w:rFonts w:hint="eastAsia"/>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7718D6"/>
    <w:multiLevelType w:val="singleLevel"/>
    <w:tmpl w:val="EB7718D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42C9B"/>
    <w:rsid w:val="02D42C9B"/>
    <w:rsid w:val="0CAC54F7"/>
    <w:rsid w:val="2B3C1018"/>
    <w:rsid w:val="5DB70E30"/>
    <w:rsid w:val="77283168"/>
    <w:rsid w:val="79604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2020-06-17T07:31:00Z</dcterms:created>
  <dc:creator>水中红莲</dc:creator>
  <cp:lastModifiedBy>WPS_1591319506</cp:lastModifiedBy>
  <cp:lastPrinted>2020-06-17T08:32:00Z</cp:lastPrinted>
  <dcterms:modified xsi:type="dcterms:W3CDTF">2021-06-16T00:52:12Z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25FB020591174CFE82042E48F54DC4D6</vt:lpwstr>
  </property>
</Properties>
</file>